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A" w:rsidRDefault="00B45C1A" w:rsidP="00B45C1A">
      <w:pPr>
        <w:shd w:val="clear" w:color="auto" w:fill="FFFFFF"/>
        <w:spacing w:before="218" w:after="109" w:line="240" w:lineRule="auto"/>
        <w:outlineLvl w:val="1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  <w:r w:rsidRPr="00B45C1A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INST efforts to make magnetic hyperthermia-mediated cancer therapy as desired therapy for inoperable </w:t>
      </w:r>
      <w:proofErr w:type="spellStart"/>
      <w:r w:rsidRPr="00B45C1A">
        <w:rPr>
          <w:rFonts w:eastAsia="Times New Roman" w:cstheme="minorHAnsi"/>
          <w:b/>
          <w:color w:val="365F91" w:themeColor="accent1" w:themeShade="BF"/>
          <w:sz w:val="24"/>
          <w:szCs w:val="24"/>
        </w:rPr>
        <w:t>tumours</w:t>
      </w:r>
      <w:proofErr w:type="spellEnd"/>
    </w:p>
    <w:p w:rsidR="00B45C1A" w:rsidRPr="00B45C1A" w:rsidRDefault="00B45C1A" w:rsidP="00B45C1A">
      <w:pPr>
        <w:shd w:val="clear" w:color="auto" w:fill="FFFFFF"/>
        <w:spacing w:before="218" w:after="109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br/>
      </w:r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“The example from INST </w:t>
      </w:r>
      <w:proofErr w:type="spellStart"/>
      <w:r w:rsidRPr="00B45C1A">
        <w:rPr>
          <w:rFonts w:eastAsia="Times New Roman" w:cstheme="minorHAnsi"/>
          <w:b/>
          <w:color w:val="333333"/>
          <w:sz w:val="24"/>
          <w:szCs w:val="24"/>
        </w:rPr>
        <w:t>Mohali</w:t>
      </w:r>
      <w:proofErr w:type="spell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illustrates some of the compelling aspects of how Nanotechnology is providing solutions for the diagnostics and therapy of </w:t>
      </w:r>
      <w:proofErr w:type="spellStart"/>
      <w:r w:rsidRPr="00B45C1A">
        <w:rPr>
          <w:rFonts w:eastAsia="Times New Roman" w:cstheme="minorHAnsi"/>
          <w:b/>
          <w:color w:val="333333"/>
          <w:sz w:val="24"/>
          <w:szCs w:val="24"/>
        </w:rPr>
        <w:t>tumours</w:t>
      </w:r>
      <w:proofErr w:type="spell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in several ways</w:t>
      </w:r>
      <w:proofErr w:type="gramStart"/>
      <w:r w:rsidRPr="00B45C1A">
        <w:rPr>
          <w:rFonts w:eastAsia="Times New Roman" w:cstheme="minorHAnsi"/>
          <w:b/>
          <w:color w:val="333333"/>
          <w:sz w:val="24"/>
          <w:szCs w:val="24"/>
        </w:rPr>
        <w:t>" :</w:t>
      </w:r>
      <w:proofErr w:type="gram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Prof </w:t>
      </w:r>
      <w:proofErr w:type="spellStart"/>
      <w:r w:rsidRPr="00B45C1A">
        <w:rPr>
          <w:rFonts w:eastAsia="Times New Roman" w:cstheme="minorHAnsi"/>
          <w:b/>
          <w:color w:val="333333"/>
          <w:sz w:val="24"/>
          <w:szCs w:val="24"/>
        </w:rPr>
        <w:t>Ashutosh</w:t>
      </w:r>
      <w:proofErr w:type="spell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Sharma</w:t>
      </w:r>
    </w:p>
    <w:p w:rsid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Magnetic hyperthermia-mediated cancer therapy (MHCT), a non-invasive cancer treatment technique involves the delivery and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localisation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of magnetic materials within the targeted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site followed by subsequent application of an alternating magnetic field (AMF), thereby generating heat at the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site. It can efficiently act against deep-seated inaccessible solid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like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glioblastoma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and is highly thermo-sensitive towards normal cells with minimal toxicity against healthy counterparts. Scientists are on the lookout for new materials which can make this treatment more efficient.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Scientists from </w:t>
      </w:r>
      <w:r w:rsidRPr="00B45C1A">
        <w:rPr>
          <w:rFonts w:eastAsia="Times New Roman" w:cstheme="minorHAnsi"/>
          <w:color w:val="222222"/>
          <w:sz w:val="24"/>
          <w:szCs w:val="24"/>
        </w:rPr>
        <w:t xml:space="preserve">Institute of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</w:rPr>
        <w:t xml:space="preserve"> Science &amp; Technology an autonomous institute of Department of Science and Technology (DST), Government of India </w:t>
      </w:r>
      <w:r w:rsidRPr="00B45C1A">
        <w:rPr>
          <w:rFonts w:eastAsia="Times New Roman" w:cstheme="minorHAnsi"/>
          <w:color w:val="333333"/>
          <w:sz w:val="24"/>
          <w:szCs w:val="24"/>
        </w:rPr>
        <w:t xml:space="preserve">have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synthesised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 different magnetic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-transducers like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Stevioside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-coated magnetite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nanoparticles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; Citric acid-coated Magnetic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nanoclusters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 and Manganese and Zinc doped magnetite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nanoparticles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 for successful application as magnetic hyperthermia agents for cancer therapy.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Dr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Deepika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Sharma and her team from INST have synthesized magnetic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nanomaterials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using a hydrothermal approach. They have also developed water-stable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nanomaterial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with a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biomolecule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 the surfactant to address two of the main concerns regarding the translation of nanotechnology-based strategies to clinical applications - biocompatibility of the material used and therapeutic response of these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nanosystems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 </w:t>
      </w:r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The scientists have focused on the design and development of hyperthermia output and understanding the biological phenomena, which include their movement through biological barriers to fight against inoperable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 synthesized “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-heaters” when subjected to magnetic hyperthermia either alone or in combination with other adjuvant therapy like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photothermal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therapy. This was then evaluated in terms of cell viability, oxidative stress production, reduction in mitochondrial membrane potential,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cytoskeletal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damage by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confocal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microscopy and morphological alterations by scanning electron microscopy in cancer cells and the results published in the</w:t>
      </w:r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 ACS Applied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Nanomaterials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and Journal of Radiation and Cancer Research. For the various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nanosystems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generated in their lab, INST team have achieved enhanced hyperthermia output with surface modifications of surfactant moieties and generating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nanoclusters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instead of conventional spherical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nanoparticles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 Such enhanced hyperthermia output makes it an efficient system to be used for Cancer therapy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 inherent problem of reduction in efficiency of magnetic hyperthermia as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-magnets get internalized in the cells, led the INST team to investigate the effect of different sizes, shapes and surfactants to enhance the hyperthermia output and also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analyse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their passage through the biological barrier to make it a feasible option for clinical studies.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lastRenderedPageBreak/>
        <w:t xml:space="preserve">The optimization of various parameters like size, shape and surfactant moieties of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-heaters by INST team might contribute towards establishing magnetic hyperthermia as the missing notch for successful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glioblastoma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therapy with minimum side-effects to the normal cells.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“The example from INST </w:t>
      </w:r>
      <w:proofErr w:type="spell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Mohali</w:t>
      </w:r>
      <w:proofErr w:type="spell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illustrates some of the compelling aspects of how Nanotechnology is providing solutions for the diagnostics and therapy of </w:t>
      </w:r>
      <w:proofErr w:type="spell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tumours</w:t>
      </w:r>
      <w:proofErr w:type="spell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in several ways from targeted and controlled drug release in chemotherapy and hyperthermia to gene therapy and photodynamic therapy and combinations of them for optimal outcomes," said Prof </w:t>
      </w:r>
      <w:proofErr w:type="spell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Ashutosh</w:t>
      </w:r>
      <w:proofErr w:type="spell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Sharma, Secretary, </w:t>
      </w:r>
      <w:proofErr w:type="gram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DST</w:t>
      </w:r>
      <w:proofErr w:type="gram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 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735955" cy="2390140"/>
            <wp:effectExtent l="0" t="0" r="0" b="0"/>
            <wp:docPr id="2" name="Picture 1" descr="http://pibphoto.nic.in/documents/rlink/2020/aug/i202081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bphoto.nic.in/documents/rlink/2020/aug/i2020814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 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[Publication links: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https://doi.org/10.1088/</w:t>
      </w:r>
      <w:r w:rsidRPr="00B45C1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2053-1591/aa5d93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https://doi.org/10.1080/02656736.2019.1565787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https://dx.doi.org/10.1021/acschemneuro.8b00652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hyperlink r:id="rId7" w:history="1">
        <w:r w:rsidRPr="00B45C1A">
          <w:rPr>
            <w:rFonts w:eastAsia="Times New Roman" w:cstheme="minorHAnsi"/>
            <w:b/>
            <w:bCs/>
            <w:i/>
            <w:iCs/>
            <w:color w:val="000000"/>
            <w:sz w:val="24"/>
            <w:szCs w:val="24"/>
          </w:rPr>
          <w:t>https://dx.doi.org/10.1021/acsanm.0c00121</w:t>
        </w:r>
      </w:hyperlink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hyperlink r:id="rId8" w:history="1">
        <w:r w:rsidRPr="00B45C1A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https://doi.org/10.4103/jrcr.jrcr_19_20</w:t>
        </w:r>
      </w:hyperlink>
    </w:p>
    <w:p w:rsidR="00B45C1A" w:rsidRPr="00B45C1A" w:rsidRDefault="00B45C1A" w:rsidP="00B45C1A">
      <w:pPr>
        <w:shd w:val="clear" w:color="auto" w:fill="FFFFFF"/>
        <w:spacing w:after="109" w:line="240" w:lineRule="auto"/>
        <w:ind w:left="357" w:right="6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 </w:t>
      </w:r>
    </w:p>
    <w:p w:rsidR="00B45C1A" w:rsidRPr="00B45C1A" w:rsidRDefault="00B45C1A" w:rsidP="00B45C1A">
      <w:pPr>
        <w:shd w:val="clear" w:color="auto" w:fill="FFFFFF"/>
        <w:spacing w:after="109" w:line="240" w:lineRule="auto"/>
        <w:ind w:right="6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For more details, Dr </w:t>
      </w:r>
      <w:proofErr w:type="spellStart"/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Deepika</w:t>
      </w:r>
      <w:proofErr w:type="spellEnd"/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Sharma (</w:t>
      </w:r>
      <w:hyperlink r:id="rId9" w:history="1">
        <w:r w:rsidRPr="00B45C1A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deepika@inst.ac.in</w:t>
        </w:r>
      </w:hyperlink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) can be</w:t>
      </w:r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 contacted.]</w:t>
      </w:r>
    </w:p>
    <w:p w:rsidR="00704FE6" w:rsidRPr="00D30959" w:rsidRDefault="00704FE6" w:rsidP="0060196F">
      <w:pPr>
        <w:pStyle w:val="Heading2"/>
        <w:shd w:val="clear" w:color="auto" w:fill="FFFFFF"/>
        <w:spacing w:before="218" w:beforeAutospacing="0" w:after="109" w:afterAutospacing="0"/>
        <w:jc w:val="center"/>
        <w:rPr>
          <w:rFonts w:asciiTheme="minorHAnsi" w:hAnsiTheme="minorHAnsi" w:cstheme="minorHAnsi"/>
          <w:b w:val="0"/>
          <w:color w:val="AB172A"/>
          <w:sz w:val="24"/>
          <w:szCs w:val="24"/>
        </w:rPr>
      </w:pPr>
    </w:p>
    <w:p w:rsidR="001B350F" w:rsidRPr="00D30959" w:rsidRDefault="001B350F" w:rsidP="002A2541">
      <w:pPr>
        <w:shd w:val="clear" w:color="auto" w:fill="FFFFFF"/>
        <w:spacing w:after="109" w:line="240" w:lineRule="auto"/>
        <w:rPr>
          <w:rFonts w:cstheme="minorHAnsi"/>
          <w:b/>
          <w:color w:val="AB172A"/>
          <w:sz w:val="24"/>
          <w:szCs w:val="24"/>
        </w:rPr>
      </w:pPr>
      <w:r w:rsidRPr="00D30959">
        <w:rPr>
          <w:rFonts w:cstheme="minorHAnsi"/>
          <w:b/>
          <w:color w:val="AB172A"/>
          <w:sz w:val="24"/>
          <w:szCs w:val="24"/>
        </w:rPr>
        <w:t>Source</w:t>
      </w:r>
    </w:p>
    <w:p w:rsidR="001B350F" w:rsidRPr="00D30959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D30959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B7146" w:rsidRPr="00D30959">
        <w:rPr>
          <w:rFonts w:eastAsia="Times New Roman" w:cstheme="minorHAnsi"/>
          <w:color w:val="333333"/>
          <w:sz w:val="24"/>
          <w:szCs w:val="24"/>
        </w:rPr>
        <w:t>1</w:t>
      </w:r>
      <w:r w:rsidR="00D30959" w:rsidRPr="00D30959">
        <w:rPr>
          <w:rFonts w:eastAsia="Times New Roman" w:cstheme="minorHAnsi"/>
          <w:color w:val="333333"/>
          <w:sz w:val="24"/>
          <w:szCs w:val="24"/>
        </w:rPr>
        <w:t>4</w:t>
      </w:r>
      <w:r w:rsidR="00F57D1F" w:rsidRPr="00D30959">
        <w:rPr>
          <w:rFonts w:eastAsia="Times New Roman" w:cstheme="minorHAnsi"/>
          <w:color w:val="333333"/>
          <w:sz w:val="24"/>
          <w:szCs w:val="24"/>
        </w:rPr>
        <w:t xml:space="preserve"> August</w:t>
      </w:r>
      <w:r w:rsidR="00D21CFC" w:rsidRPr="00D30959">
        <w:rPr>
          <w:rFonts w:eastAsia="Times New Roman" w:cstheme="minorHAnsi"/>
          <w:color w:val="333333"/>
          <w:sz w:val="24"/>
          <w:szCs w:val="24"/>
        </w:rPr>
        <w:t>,</w:t>
      </w:r>
      <w:r w:rsidRPr="00D30959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D30959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D30959" w:rsidSect="00CB7146">
      <w:pgSz w:w="12240" w:h="15840"/>
      <w:pgMar w:top="1134" w:right="1325" w:bottom="12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94790"/>
    <w:rsid w:val="000A1C61"/>
    <w:rsid w:val="000F7F31"/>
    <w:rsid w:val="00120818"/>
    <w:rsid w:val="00135790"/>
    <w:rsid w:val="00155F32"/>
    <w:rsid w:val="001569D4"/>
    <w:rsid w:val="001A7959"/>
    <w:rsid w:val="001B350F"/>
    <w:rsid w:val="001C1CB2"/>
    <w:rsid w:val="001D3ECE"/>
    <w:rsid w:val="001F6F5A"/>
    <w:rsid w:val="00214619"/>
    <w:rsid w:val="002272FF"/>
    <w:rsid w:val="002277D5"/>
    <w:rsid w:val="00240CD4"/>
    <w:rsid w:val="00244281"/>
    <w:rsid w:val="0025181C"/>
    <w:rsid w:val="00251A24"/>
    <w:rsid w:val="0026477B"/>
    <w:rsid w:val="00267A1E"/>
    <w:rsid w:val="002829B4"/>
    <w:rsid w:val="002850A0"/>
    <w:rsid w:val="002911FF"/>
    <w:rsid w:val="002A2541"/>
    <w:rsid w:val="002D2F21"/>
    <w:rsid w:val="002F552F"/>
    <w:rsid w:val="00323A4C"/>
    <w:rsid w:val="00337FC4"/>
    <w:rsid w:val="00344C1F"/>
    <w:rsid w:val="00347352"/>
    <w:rsid w:val="00374A12"/>
    <w:rsid w:val="0038574B"/>
    <w:rsid w:val="003965F6"/>
    <w:rsid w:val="003B4181"/>
    <w:rsid w:val="003B7BA5"/>
    <w:rsid w:val="003F2956"/>
    <w:rsid w:val="00431266"/>
    <w:rsid w:val="004652A7"/>
    <w:rsid w:val="004B63B0"/>
    <w:rsid w:val="004E025D"/>
    <w:rsid w:val="004E2C16"/>
    <w:rsid w:val="005317C7"/>
    <w:rsid w:val="005478E1"/>
    <w:rsid w:val="00572059"/>
    <w:rsid w:val="005C3663"/>
    <w:rsid w:val="005C4078"/>
    <w:rsid w:val="005C5902"/>
    <w:rsid w:val="005D10A3"/>
    <w:rsid w:val="0060196F"/>
    <w:rsid w:val="00606F9A"/>
    <w:rsid w:val="006108B6"/>
    <w:rsid w:val="00625B7A"/>
    <w:rsid w:val="006360E7"/>
    <w:rsid w:val="00637CF5"/>
    <w:rsid w:val="006534E1"/>
    <w:rsid w:val="006607AF"/>
    <w:rsid w:val="006916E6"/>
    <w:rsid w:val="006D547F"/>
    <w:rsid w:val="00704FE6"/>
    <w:rsid w:val="0072224E"/>
    <w:rsid w:val="007749FD"/>
    <w:rsid w:val="007E5BBA"/>
    <w:rsid w:val="008169D8"/>
    <w:rsid w:val="008B4B11"/>
    <w:rsid w:val="008C6742"/>
    <w:rsid w:val="008C685B"/>
    <w:rsid w:val="008D1AFE"/>
    <w:rsid w:val="008D2188"/>
    <w:rsid w:val="00903E51"/>
    <w:rsid w:val="00924006"/>
    <w:rsid w:val="00936EAF"/>
    <w:rsid w:val="00947B38"/>
    <w:rsid w:val="00980D64"/>
    <w:rsid w:val="00983770"/>
    <w:rsid w:val="00986EEA"/>
    <w:rsid w:val="009A248F"/>
    <w:rsid w:val="009B19B9"/>
    <w:rsid w:val="009C1711"/>
    <w:rsid w:val="009C497B"/>
    <w:rsid w:val="009E15C9"/>
    <w:rsid w:val="00A14FCC"/>
    <w:rsid w:val="00A4738B"/>
    <w:rsid w:val="00A619F0"/>
    <w:rsid w:val="00A6319E"/>
    <w:rsid w:val="00A73F44"/>
    <w:rsid w:val="00A95895"/>
    <w:rsid w:val="00A9689F"/>
    <w:rsid w:val="00AC165C"/>
    <w:rsid w:val="00AC58FE"/>
    <w:rsid w:val="00AE17A3"/>
    <w:rsid w:val="00AF0CCA"/>
    <w:rsid w:val="00B026D8"/>
    <w:rsid w:val="00B07804"/>
    <w:rsid w:val="00B16A61"/>
    <w:rsid w:val="00B45C1A"/>
    <w:rsid w:val="00B634D4"/>
    <w:rsid w:val="00B73E1F"/>
    <w:rsid w:val="00B75556"/>
    <w:rsid w:val="00B86592"/>
    <w:rsid w:val="00BC6680"/>
    <w:rsid w:val="00BF3A60"/>
    <w:rsid w:val="00BF6C1E"/>
    <w:rsid w:val="00C30192"/>
    <w:rsid w:val="00C54B60"/>
    <w:rsid w:val="00C63EB1"/>
    <w:rsid w:val="00C80283"/>
    <w:rsid w:val="00CA12F6"/>
    <w:rsid w:val="00CB7146"/>
    <w:rsid w:val="00CD2D1A"/>
    <w:rsid w:val="00CD55FA"/>
    <w:rsid w:val="00CF5CBC"/>
    <w:rsid w:val="00D21CFC"/>
    <w:rsid w:val="00D30959"/>
    <w:rsid w:val="00D41FE2"/>
    <w:rsid w:val="00D5283E"/>
    <w:rsid w:val="00DF0925"/>
    <w:rsid w:val="00E07E33"/>
    <w:rsid w:val="00E23283"/>
    <w:rsid w:val="00E26AF3"/>
    <w:rsid w:val="00E4782E"/>
    <w:rsid w:val="00E5072B"/>
    <w:rsid w:val="00E605BD"/>
    <w:rsid w:val="00E612C0"/>
    <w:rsid w:val="00E70605"/>
    <w:rsid w:val="00E75876"/>
    <w:rsid w:val="00EB238D"/>
    <w:rsid w:val="00EC541F"/>
    <w:rsid w:val="00EF50D5"/>
    <w:rsid w:val="00F0786B"/>
    <w:rsid w:val="00F216CB"/>
    <w:rsid w:val="00F27A47"/>
    <w:rsid w:val="00F40284"/>
    <w:rsid w:val="00F47274"/>
    <w:rsid w:val="00F57D1F"/>
    <w:rsid w:val="00F92400"/>
    <w:rsid w:val="00FA2552"/>
    <w:rsid w:val="00FA692D"/>
    <w:rsid w:val="00F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103/jrcr.jrcr_19_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x.doi.org/10.1021/acsanm.0c00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epika@ins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0AB-32E2-4E0B-9265-76D9A83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2020-08-24T06:20:00Z</dcterms:created>
  <dcterms:modified xsi:type="dcterms:W3CDTF">2020-08-24T06:20:00Z</dcterms:modified>
</cp:coreProperties>
</file>